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1097280" cy="10145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tera-logo-correc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145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Документы для визы в Таиланд</w:t>
      </w:r>
    </w:p>
    <w:p>
      <w:pPr>
        <w:spacing w:before="60"/>
      </w:pPr>
      <w:r>
        <w:t>Туроператор «Астера». Подготовьте сканы документов для предварительной проверки менеджером. Окончательный комплект зависит от категории визы, гражданства и места подачи.</w:t>
      </w:r>
    </w:p>
    <w:p>
      <w:pPr>
        <w:pStyle w:val="Heading1"/>
      </w:pPr>
      <w:r>
        <w:t>Туристическая виза TR</w:t>
      </w:r>
    </w:p>
    <w:p>
      <w:pPr>
        <w:pStyle w:val="ListBullet"/>
        <w:spacing w:after="40"/>
      </w:pPr>
      <w:r>
        <w:t>Скан страницы загранпаспорта с личными данными; электронная фотография 4 × 6 см.</w:t>
      </w:r>
    </w:p>
    <w:p>
      <w:pPr>
        <w:pStyle w:val="ListBullet"/>
        <w:spacing w:after="40"/>
      </w:pPr>
      <w:r>
        <w:t>Три помесячные справки из банка об остатке на английском языке за последние три месяца.</w:t>
      </w:r>
    </w:p>
    <w:p>
      <w:pPr>
        <w:pStyle w:val="ListBullet"/>
        <w:spacing w:after="40"/>
      </w:pPr>
      <w:r>
        <w:t>Общая выписка с движением средств; допускается на русском языке при предварительной проверке.</w:t>
      </w:r>
    </w:p>
    <w:p>
      <w:pPr>
        <w:pStyle w:val="ListBullet"/>
        <w:spacing w:after="40"/>
      </w:pPr>
      <w:r>
        <w:t>По запросу: сведения о перелёте и проживании.</w:t>
      </w:r>
    </w:p>
    <w:p>
      <w:pPr>
        <w:spacing w:before="60"/>
      </w:pPr>
      <w:r>
        <w:t>TR предполагает пребывание до 60 дней. Возможное продление на 30 дней оформляется в Таиланде и зависит от решения иммиграционной службы.</w:t>
      </w:r>
    </w:p>
    <w:p>
      <w:pPr>
        <w:pStyle w:val="Heading1"/>
      </w:pPr>
      <w:r>
        <w:t>Туристическая многократная виза на полгода METV</w:t>
      </w:r>
    </w:p>
    <w:p>
      <w:pPr>
        <w:pStyle w:val="ListBullet"/>
        <w:spacing w:after="40"/>
      </w:pPr>
      <w:r>
        <w:t>Сканы всех страниц загранпаспорта, основной страницы и страницы с регистрацией внутреннего паспорта РФ; фотография.</w:t>
      </w:r>
    </w:p>
    <w:p>
      <w:pPr>
        <w:pStyle w:val="ListBullet"/>
        <w:spacing w:after="40"/>
      </w:pPr>
      <w:r>
        <w:t>Банковская выписка с движением за шесть месяцев. Для предварительной проверки можно представить её на русском языке.</w:t>
      </w:r>
    </w:p>
    <w:p>
      <w:pPr>
        <w:pStyle w:val="ListBullet"/>
        <w:spacing w:after="40"/>
      </w:pPr>
      <w:r>
        <w:t>По запросу: план поездок и документы о занятости.</w:t>
      </w:r>
    </w:p>
    <w:p>
      <w:pPr>
        <w:spacing w:before="60"/>
      </w:pPr>
      <w:r>
        <w:t>Срок действия визы — шесть месяцев; пребывание — до 60 дней за один въезд. Требования к подтверждению средств проверяются перед подачей.</w:t>
      </w:r>
    </w:p>
    <w:p>
      <w:pPr>
        <w:pStyle w:val="Heading1"/>
      </w:pPr>
      <w:r>
        <w:t>Пенсионная виза</w:t>
      </w:r>
    </w:p>
    <w:p>
      <w:pPr>
        <w:pStyle w:val="ListBullet"/>
        <w:spacing w:after="40"/>
      </w:pPr>
      <w:r>
        <w:t>Сканы всех страниц загранпаспорта; фотография; страницы 1–2 внутреннего паспорта РФ.</w:t>
      </w:r>
    </w:p>
    <w:p>
      <w:pPr>
        <w:pStyle w:val="ListBullet"/>
        <w:spacing w:after="40"/>
      </w:pPr>
      <w:r>
        <w:t>Справка о несудимости с нотариальным переводом на английский язык. Помощь «Астеры» в подготовке перевода — 3 500 ₽.</w:t>
      </w:r>
    </w:p>
    <w:p>
      <w:pPr>
        <w:spacing w:before="60"/>
      </w:pPr>
      <w:r>
        <w:t>Тип Non O или O A и условия годовой многократной визы определяются после проверки документов. Для отдельных категорий потребуются подтверждение финансов, медицинские документы и страховка.</w:t>
      </w:r>
    </w:p>
    <w:p>
      <w:r>
        <w:br w:type="page"/>
      </w:r>
    </w:p>
    <w:p>
      <w:pPr>
        <w:pStyle w:val="Heading1"/>
      </w:pPr>
      <w:r>
        <w:t>Работа учёба и сопровождение</w:t>
      </w:r>
    </w:p>
    <w:p>
      <w:pPr>
        <w:pStyle w:val="ListBullet"/>
        <w:spacing w:after="40"/>
      </w:pPr>
      <w:r>
        <w:t>Сканы всех страниц загранпаспорта, основной страницы и регистрации внутреннего паспорта РФ; фотография.</w:t>
      </w:r>
    </w:p>
    <w:p>
      <w:pPr>
        <w:pStyle w:val="ListBullet"/>
        <w:spacing w:after="40"/>
      </w:pPr>
      <w:r>
        <w:t>Подтверждающие документы от принимающей стороны в Таиланде.</w:t>
      </w:r>
    </w:p>
    <w:p>
      <w:pPr>
        <w:pStyle w:val="ListBullet"/>
        <w:spacing w:after="40"/>
      </w:pPr>
      <w:r>
        <w:t>Для учебной визы — три помесячные банковские справки на английском языке за последние три месяца.</w:t>
      </w:r>
    </w:p>
    <w:p>
      <w:pPr>
        <w:spacing w:before="60"/>
      </w:pPr>
      <w:r>
        <w:t>По указанному тарифу оформляется однократная виза. Если планируется выезд во время разрешённого пребывания, заранее уточните оформление re entry permit в Таиланде.</w:t>
      </w:r>
    </w:p>
    <w:p>
      <w:pPr>
        <w:pStyle w:val="Heading1"/>
      </w:pPr>
      <w:r>
        <w:t>DTV для удалённой работы и членов семьи</w:t>
      </w:r>
    </w:p>
    <w:p>
      <w:pPr>
        <w:spacing w:before="60"/>
      </w:pPr>
      <w:r>
        <w:t>Общий комплект: сканы всех страниц загранпаспорта, основной страницы и регистрации внутреннего паспорта РФ, фотография, три помесячные справки из банка на английском языке за последние три месяца.</w:t>
      </w:r>
    </w:p>
    <w:p>
      <w:pPr>
        <w:pStyle w:val="Heading2"/>
      </w:pPr>
      <w:r>
        <w:t>С готовым пакетом удалённого работника</w:t>
      </w:r>
    </w:p>
    <w:p>
      <w:pPr>
        <w:pStyle w:val="ListBullet"/>
        <w:spacing w:after="40"/>
      </w:pPr>
      <w:r>
        <w:t>Справка с места работы или трудовой договор и документы о доходах, включая 2 НДФЛ за предыдущий и текущий год.</w:t>
      </w:r>
    </w:p>
    <w:p>
      <w:pPr>
        <w:pStyle w:val="ListBullet"/>
        <w:spacing w:after="40"/>
      </w:pPr>
      <w:r>
        <w:t>Для работы у ИП — выписка из ЕГРИП и документы, подтверждающие занятость и доход.</w:t>
      </w:r>
    </w:p>
    <w:p>
      <w:pPr>
        <w:pStyle w:val="Heading2"/>
      </w:pPr>
      <w:r>
        <w:t>С помощью в подготовке пакета</w:t>
      </w:r>
    </w:p>
    <w:p>
      <w:pPr>
        <w:pStyle w:val="ListBullet"/>
        <w:spacing w:after="40"/>
      </w:pPr>
      <w:r>
        <w:t>Копия ИНН и доступные документы о работе и доходах для проверки менеджером. Все сведения, представленные в заявлении, должны быть достоверными.</w:t>
      </w:r>
    </w:p>
    <w:p>
      <w:pPr>
        <w:pStyle w:val="ListBullet"/>
        <w:spacing w:after="40"/>
      </w:pPr>
      <w:r>
        <w:t>Для членов семьи — подтверждение родства и документы основного заявителя.</w:t>
      </w:r>
    </w:p>
    <w:p>
      <w:pPr>
        <w:spacing w:before="60"/>
      </w:pPr>
      <w:r>
        <w:t>DTV действует пять лет; пребывание — до 180 дней за въезд. Подтверждение средств и условия повторного въезда проверяются по действующим правилам перед оформлением.</w:t>
      </w:r>
    </w:p>
    <w:p>
      <w:pPr>
        <w:pStyle w:val="Heading1"/>
      </w:pPr>
      <w:r>
        <w:t>Иностранные заявители</w:t>
      </w:r>
    </w:p>
    <w:p>
      <w:pPr>
        <w:pStyle w:val="ListBullet"/>
        <w:spacing w:after="40"/>
      </w:pPr>
      <w:r>
        <w:t>Дополнительно: документы, подтверждающие законное проживание в стране подачи. В зависимости от статуса — регистрация и миграционная карта либо РВП или ВНЖ с регистрацией.</w:t>
      </w:r>
    </w:p>
    <w:p>
      <w:pPr>
        <w:spacing w:before="60"/>
      </w:pPr>
      <w:r>
        <w:t>Для DTV могут действовать отдельные требования к постоянному проживанию в стране подачи. Консульство вправе запросить дополнительные документы и переводы. Сроки выдачи визы определяет уполномоченный орган.</w:t>
      </w:r>
    </w:p>
    <w:sectPr w:rsidR="00FC693F" w:rsidRPr="0006063C" w:rsidSect="00034616"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